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5411" w14:textId="77777777" w:rsidR="00A934D3" w:rsidRPr="001812B9" w:rsidRDefault="00A934D3" w:rsidP="00A934D3">
      <w:pPr>
        <w:tabs>
          <w:tab w:val="left" w:pos="3550"/>
        </w:tabs>
        <w:rPr>
          <w:rFonts w:ascii="Times New Roman" w:hAnsi="Times New Roman" w:cs="Times New Roman"/>
          <w:sz w:val="24"/>
          <w:szCs w:val="24"/>
        </w:rPr>
      </w:pPr>
      <w:r w:rsidRPr="001812B9">
        <w:rPr>
          <w:rFonts w:ascii="Times New Roman" w:hAnsi="Times New Roman" w:cs="Times New Roman"/>
          <w:noProof/>
          <w:sz w:val="24"/>
          <w:szCs w:val="24"/>
        </w:rPr>
        <w:drawing>
          <wp:anchor distT="0" distB="0" distL="114300" distR="114300" simplePos="0" relativeHeight="251659264" behindDoc="1" locked="0" layoutInCell="1" allowOverlap="1" wp14:anchorId="76DAE5DD" wp14:editId="46B13BEE">
            <wp:simplePos x="0" y="0"/>
            <wp:positionH relativeFrom="column">
              <wp:posOffset>-156845</wp:posOffset>
            </wp:positionH>
            <wp:positionV relativeFrom="paragraph">
              <wp:posOffset>-493395</wp:posOffset>
            </wp:positionV>
            <wp:extent cx="2149522" cy="793750"/>
            <wp:effectExtent l="0" t="0" r="0" b="0"/>
            <wp:wrapNone/>
            <wp:docPr id="18" name="Image 18" descr="AgDevCo's Smallholder Development Unit to Impact a Further 58,5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gDevCo's Smallholder Development Unit to Impact a Further 58,500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9522" cy="793750"/>
                    </a:xfrm>
                    <a:prstGeom prst="rect">
                      <a:avLst/>
                    </a:prstGeom>
                    <a:noFill/>
                    <a:ln>
                      <a:noFill/>
                    </a:ln>
                  </pic:spPr>
                </pic:pic>
              </a:graphicData>
            </a:graphic>
          </wp:anchor>
        </w:drawing>
      </w:r>
    </w:p>
    <w:p w14:paraId="0BBAF4CF" w14:textId="77777777" w:rsidR="00A934D3" w:rsidRPr="001812B9" w:rsidRDefault="00A934D3" w:rsidP="00A934D3">
      <w:pPr>
        <w:tabs>
          <w:tab w:val="left" w:pos="3550"/>
        </w:tabs>
        <w:rPr>
          <w:rFonts w:ascii="Times New Roman" w:hAnsi="Times New Roman" w:cs="Times New Roman"/>
          <w:sz w:val="24"/>
          <w:szCs w:val="24"/>
        </w:rPr>
      </w:pPr>
    </w:p>
    <w:p w14:paraId="1D4B343A" w14:textId="597AA927" w:rsidR="0017415D" w:rsidRDefault="00A934D3" w:rsidP="0017415D">
      <w:pPr>
        <w:tabs>
          <w:tab w:val="left" w:pos="3550"/>
        </w:tabs>
        <w:jc w:val="both"/>
        <w:rPr>
          <w:rFonts w:ascii="Times New Roman" w:hAnsi="Times New Roman" w:cs="Times New Roman"/>
          <w:sz w:val="24"/>
          <w:szCs w:val="24"/>
        </w:rPr>
      </w:pPr>
      <w:r w:rsidRPr="001812B9">
        <w:rPr>
          <w:rFonts w:ascii="Times New Roman" w:hAnsi="Times New Roman" w:cs="Times New Roman"/>
          <w:sz w:val="24"/>
          <w:szCs w:val="24"/>
        </w:rPr>
        <w:t>1 million de dollars US à 15 millions de dollars+ pour des entreprises agroalimentaires évolutives à travers l’Afrique subsaharienne. Les candidatures sont désormais ouvertes.</w:t>
      </w:r>
      <w:r w:rsidRPr="001812B9">
        <w:rPr>
          <w:rFonts w:ascii="Times New Roman" w:hAnsi="Times New Roman" w:cs="Times New Roman"/>
          <w:sz w:val="24"/>
          <w:szCs w:val="24"/>
        </w:rPr>
        <w:br/>
      </w:r>
      <w:proofErr w:type="spellStart"/>
      <w:r w:rsidRPr="001812B9">
        <w:rPr>
          <w:rFonts w:ascii="Times New Roman" w:hAnsi="Times New Roman" w:cs="Times New Roman"/>
          <w:sz w:val="24"/>
          <w:szCs w:val="24"/>
        </w:rPr>
        <w:t>AgDevCo</w:t>
      </w:r>
      <w:proofErr w:type="spellEnd"/>
      <w:r w:rsidRPr="001812B9">
        <w:rPr>
          <w:rFonts w:ascii="Times New Roman" w:hAnsi="Times New Roman" w:cs="Times New Roman"/>
          <w:sz w:val="24"/>
          <w:szCs w:val="24"/>
        </w:rPr>
        <w:t xml:space="preserve"> propose un financement par dette à long terme, des investissements en actions, un soutien au fonds de roulement et une assistance technique aux </w:t>
      </w:r>
      <w:proofErr w:type="spellStart"/>
      <w:r w:rsidRPr="001812B9">
        <w:rPr>
          <w:rFonts w:ascii="Times New Roman" w:hAnsi="Times New Roman" w:cs="Times New Roman"/>
          <w:sz w:val="24"/>
          <w:szCs w:val="24"/>
        </w:rPr>
        <w:t>agroentreprises</w:t>
      </w:r>
      <w:proofErr w:type="spellEnd"/>
      <w:r w:rsidRPr="001812B9">
        <w:rPr>
          <w:rFonts w:ascii="Times New Roman" w:hAnsi="Times New Roman" w:cs="Times New Roman"/>
          <w:sz w:val="24"/>
          <w:szCs w:val="24"/>
        </w:rPr>
        <w:t xml:space="preserve"> qui génèrent déjà des revenus et sont prêtes à se développer.</w:t>
      </w:r>
      <w:r w:rsidR="0017415D">
        <w:rPr>
          <w:rFonts w:ascii="Times New Roman" w:hAnsi="Times New Roman" w:cs="Times New Roman"/>
          <w:sz w:val="24"/>
          <w:szCs w:val="24"/>
        </w:rPr>
        <w:t xml:space="preserve"> </w:t>
      </w:r>
      <w:r w:rsidRPr="001812B9">
        <w:rPr>
          <w:rFonts w:ascii="Times New Roman" w:hAnsi="Times New Roman" w:cs="Times New Roman"/>
          <w:sz w:val="24"/>
          <w:szCs w:val="24"/>
        </w:rPr>
        <w:t xml:space="preserve">Si vous êtes une </w:t>
      </w:r>
      <w:proofErr w:type="spellStart"/>
      <w:r w:rsidRPr="001812B9">
        <w:rPr>
          <w:rFonts w:ascii="Times New Roman" w:hAnsi="Times New Roman" w:cs="Times New Roman"/>
          <w:sz w:val="24"/>
          <w:szCs w:val="24"/>
        </w:rPr>
        <w:t>agroentreprise</w:t>
      </w:r>
      <w:proofErr w:type="spellEnd"/>
      <w:r w:rsidRPr="001812B9">
        <w:rPr>
          <w:rFonts w:ascii="Times New Roman" w:hAnsi="Times New Roman" w:cs="Times New Roman"/>
          <w:sz w:val="24"/>
          <w:szCs w:val="24"/>
        </w:rPr>
        <w:t xml:space="preserve"> avec un modèle économique éprouvé, une équipe de direction solide et un impact mesurable sur le développement des agriculteurs et des systèmes alimentaires, cela pourrait être le partenaire de croissance que vous recherchez.</w:t>
      </w:r>
    </w:p>
    <w:p w14:paraId="041BAD0A" w14:textId="51B82E02" w:rsidR="0017415D" w:rsidRPr="001812B9" w:rsidRDefault="00A934D3" w:rsidP="00A934D3">
      <w:pPr>
        <w:tabs>
          <w:tab w:val="left" w:pos="3550"/>
        </w:tabs>
        <w:rPr>
          <w:rFonts w:ascii="Times New Roman" w:hAnsi="Times New Roman" w:cs="Times New Roman"/>
          <w:sz w:val="24"/>
          <w:szCs w:val="24"/>
        </w:rPr>
      </w:pPr>
      <w:r w:rsidRPr="0017415D">
        <w:rPr>
          <w:rFonts w:ascii="Times New Roman" w:hAnsi="Times New Roman" w:cs="Times New Roman"/>
          <w:b/>
          <w:bCs/>
          <w:sz w:val="24"/>
          <w:szCs w:val="24"/>
        </w:rPr>
        <w:t xml:space="preserve">Ce qu’offre </w:t>
      </w:r>
      <w:proofErr w:type="spellStart"/>
      <w:r w:rsidRPr="0017415D">
        <w:rPr>
          <w:rFonts w:ascii="Times New Roman" w:hAnsi="Times New Roman" w:cs="Times New Roman"/>
          <w:b/>
          <w:bCs/>
          <w:sz w:val="24"/>
          <w:szCs w:val="24"/>
        </w:rPr>
        <w:t>AgDevCo</w:t>
      </w:r>
      <w:proofErr w:type="spellEnd"/>
      <w:r w:rsidRPr="0017415D">
        <w:rPr>
          <w:rFonts w:ascii="Times New Roman" w:hAnsi="Times New Roman" w:cs="Times New Roman"/>
          <w:b/>
          <w:bCs/>
          <w:sz w:val="24"/>
          <w:szCs w:val="24"/>
        </w:rPr>
        <w:br/>
      </w:r>
      <w:r w:rsidRPr="001812B9">
        <w:rPr>
          <w:rFonts w:ascii="Times New Roman" w:hAnsi="Times New Roman" w:cs="Times New Roman"/>
          <w:sz w:val="24"/>
          <w:szCs w:val="24"/>
        </w:rPr>
        <w:t>· Financement par dette à long terme – capital patient conçu pour l’agriculture</w:t>
      </w:r>
      <w:r w:rsidRPr="001812B9">
        <w:rPr>
          <w:rFonts w:ascii="Times New Roman" w:hAnsi="Times New Roman" w:cs="Times New Roman"/>
          <w:sz w:val="24"/>
          <w:szCs w:val="24"/>
        </w:rPr>
        <w:br/>
        <w:t>· Investissement en actions – pour les entreprises à la recherche de partenaires de croissance</w:t>
      </w:r>
      <w:r w:rsidRPr="001812B9">
        <w:rPr>
          <w:rFonts w:ascii="Times New Roman" w:hAnsi="Times New Roman" w:cs="Times New Roman"/>
          <w:sz w:val="24"/>
          <w:szCs w:val="24"/>
        </w:rPr>
        <w:br/>
        <w:t>· Soutien au fonds de roulement – pour vous aider à faire évoluer vos opérations</w:t>
      </w:r>
      <w:r w:rsidRPr="001812B9">
        <w:rPr>
          <w:rFonts w:ascii="Times New Roman" w:hAnsi="Times New Roman" w:cs="Times New Roman"/>
          <w:sz w:val="24"/>
          <w:szCs w:val="24"/>
        </w:rPr>
        <w:br/>
        <w:t>· Assistance technique – pour renforcer votre entreprise et votre impact</w:t>
      </w:r>
      <w:r w:rsidRPr="001812B9">
        <w:rPr>
          <w:rFonts w:ascii="Times New Roman" w:hAnsi="Times New Roman" w:cs="Times New Roman"/>
          <w:sz w:val="24"/>
          <w:szCs w:val="24"/>
        </w:rPr>
        <w:br/>
        <w:t>Montant typique du financement : 1 million de dollars US à 15 millions de dollars+ (selon les besoins de l’entreprise et le stade)</w:t>
      </w:r>
      <w:r w:rsidRPr="001812B9">
        <w:rPr>
          <w:rFonts w:ascii="Times New Roman" w:hAnsi="Times New Roman" w:cs="Times New Roman"/>
          <w:sz w:val="24"/>
          <w:szCs w:val="24"/>
        </w:rPr>
        <w:br/>
        <w:t>Régions éligibles : Afrique subsaharienne (tous les pays)</w:t>
      </w:r>
      <w:r w:rsidRPr="001812B9">
        <w:rPr>
          <w:rFonts w:ascii="Times New Roman" w:hAnsi="Times New Roman" w:cs="Times New Roman"/>
          <w:sz w:val="24"/>
          <w:szCs w:val="24"/>
        </w:rPr>
        <w:br/>
      </w:r>
      <w:r w:rsidRPr="0017415D">
        <w:rPr>
          <w:rFonts w:ascii="Times New Roman" w:hAnsi="Times New Roman" w:cs="Times New Roman"/>
          <w:b/>
          <w:bCs/>
          <w:sz w:val="24"/>
          <w:szCs w:val="24"/>
        </w:rPr>
        <w:t>Domaines prioritaires</w:t>
      </w:r>
      <w:r w:rsidRPr="001812B9">
        <w:rPr>
          <w:rFonts w:ascii="Times New Roman" w:hAnsi="Times New Roman" w:cs="Times New Roman"/>
          <w:sz w:val="24"/>
          <w:szCs w:val="24"/>
        </w:rPr>
        <w:br/>
        <w:t>· Agriculture et production primaire</w:t>
      </w:r>
      <w:r w:rsidRPr="001812B9">
        <w:rPr>
          <w:rFonts w:ascii="Times New Roman" w:hAnsi="Times New Roman" w:cs="Times New Roman"/>
          <w:sz w:val="24"/>
          <w:szCs w:val="24"/>
        </w:rPr>
        <w:br/>
        <w:t>· Agro-transformation et valeur ajoutée</w:t>
      </w:r>
      <w:r w:rsidRPr="001812B9">
        <w:rPr>
          <w:rFonts w:ascii="Times New Roman" w:hAnsi="Times New Roman" w:cs="Times New Roman"/>
          <w:sz w:val="24"/>
          <w:szCs w:val="24"/>
        </w:rPr>
        <w:br/>
        <w:t>· Distribution agricole et systèmes de marché</w:t>
      </w:r>
      <w:r w:rsidRPr="001812B9">
        <w:rPr>
          <w:rFonts w:ascii="Times New Roman" w:hAnsi="Times New Roman" w:cs="Times New Roman"/>
          <w:sz w:val="24"/>
          <w:szCs w:val="24"/>
        </w:rPr>
        <w:br/>
        <w:t>· Chaîne du froid et logistique</w:t>
      </w:r>
      <w:r w:rsidRPr="001812B9">
        <w:rPr>
          <w:rFonts w:ascii="Times New Roman" w:hAnsi="Times New Roman" w:cs="Times New Roman"/>
          <w:sz w:val="24"/>
          <w:szCs w:val="24"/>
        </w:rPr>
        <w:br/>
        <w:t>· Agriculture adaptée au climat</w:t>
      </w:r>
      <w:r w:rsidRPr="001812B9">
        <w:rPr>
          <w:rFonts w:ascii="Times New Roman" w:hAnsi="Times New Roman" w:cs="Times New Roman"/>
          <w:sz w:val="24"/>
          <w:szCs w:val="24"/>
        </w:rPr>
        <w:br/>
        <w:t>· Infrastructures des systèmes alimentaires</w:t>
      </w:r>
      <w:r w:rsidRPr="001812B9">
        <w:rPr>
          <w:rFonts w:ascii="Times New Roman" w:hAnsi="Times New Roman" w:cs="Times New Roman"/>
          <w:sz w:val="24"/>
          <w:szCs w:val="24"/>
        </w:rPr>
        <w:br/>
      </w:r>
      <w:r w:rsidRPr="0017415D">
        <w:rPr>
          <w:rFonts w:ascii="Times New Roman" w:hAnsi="Times New Roman" w:cs="Times New Roman"/>
          <w:b/>
          <w:bCs/>
          <w:sz w:val="24"/>
          <w:szCs w:val="24"/>
        </w:rPr>
        <w:t xml:space="preserve">Les candidats idéaux sont les </w:t>
      </w:r>
      <w:proofErr w:type="spellStart"/>
      <w:r w:rsidRPr="0017415D">
        <w:rPr>
          <w:rFonts w:ascii="Times New Roman" w:hAnsi="Times New Roman" w:cs="Times New Roman"/>
          <w:b/>
          <w:bCs/>
          <w:sz w:val="24"/>
          <w:szCs w:val="24"/>
        </w:rPr>
        <w:t>agroentreprises</w:t>
      </w:r>
      <w:proofErr w:type="spellEnd"/>
      <w:r w:rsidRPr="0017415D">
        <w:rPr>
          <w:rFonts w:ascii="Times New Roman" w:hAnsi="Times New Roman" w:cs="Times New Roman"/>
          <w:b/>
          <w:bCs/>
          <w:sz w:val="24"/>
          <w:szCs w:val="24"/>
        </w:rPr>
        <w:t xml:space="preserve"> avec :</w:t>
      </w:r>
      <w:r w:rsidRPr="0017415D">
        <w:rPr>
          <w:rFonts w:ascii="Times New Roman" w:hAnsi="Times New Roman" w:cs="Times New Roman"/>
          <w:b/>
          <w:bCs/>
          <w:sz w:val="24"/>
          <w:szCs w:val="24"/>
        </w:rPr>
        <w:br/>
      </w:r>
      <w:r w:rsidRPr="001812B9">
        <w:rPr>
          <w:rFonts w:ascii="Times New Roman" w:hAnsi="Times New Roman" w:cs="Times New Roman"/>
          <w:sz w:val="24"/>
          <w:szCs w:val="24"/>
        </w:rPr>
        <w:t>· Modèles économiques éprouvés et génération de revenus</w:t>
      </w:r>
      <w:r w:rsidRPr="001812B9">
        <w:rPr>
          <w:rFonts w:ascii="Times New Roman" w:hAnsi="Times New Roman" w:cs="Times New Roman"/>
          <w:sz w:val="24"/>
          <w:szCs w:val="24"/>
        </w:rPr>
        <w:br/>
        <w:t>· Des équipes de direction solides et expérimentées</w:t>
      </w:r>
      <w:r w:rsidRPr="001812B9">
        <w:rPr>
          <w:rFonts w:ascii="Times New Roman" w:hAnsi="Times New Roman" w:cs="Times New Roman"/>
          <w:sz w:val="24"/>
          <w:szCs w:val="24"/>
        </w:rPr>
        <w:br/>
        <w:t>· Impact élevé sur le développement (agriculteurs atteints, emplois créés, sécurité alimentaire améliorée)</w:t>
      </w:r>
      <w:r w:rsidRPr="001812B9">
        <w:rPr>
          <w:rFonts w:ascii="Times New Roman" w:hAnsi="Times New Roman" w:cs="Times New Roman"/>
          <w:sz w:val="24"/>
          <w:szCs w:val="24"/>
        </w:rPr>
        <w:br/>
        <w:t>· Pratiques de conformité ESG et de durabilité</w:t>
      </w:r>
      <w:r w:rsidRPr="001812B9">
        <w:rPr>
          <w:rFonts w:ascii="Times New Roman" w:hAnsi="Times New Roman" w:cs="Times New Roman"/>
          <w:sz w:val="24"/>
          <w:szCs w:val="24"/>
        </w:rPr>
        <w:br/>
      </w:r>
      <w:r w:rsidRPr="001812B9">
        <w:rPr>
          <w:rFonts w:ascii="Times New Roman" w:hAnsi="Times New Roman" w:cs="Times New Roman"/>
          <w:sz w:val="24"/>
          <w:szCs w:val="24"/>
        </w:rPr>
        <w:br/>
      </w:r>
      <w:r w:rsidRPr="001812B9">
        <w:rPr>
          <w:rFonts w:ascii="Segoe UI Emoji" w:hAnsi="Segoe UI Emoji" w:cs="Segoe UI Emoji"/>
          <w:sz w:val="24"/>
          <w:szCs w:val="24"/>
        </w:rPr>
        <w:t>📅</w:t>
      </w:r>
      <w:r w:rsidRPr="001812B9">
        <w:rPr>
          <w:rFonts w:ascii="Times New Roman" w:hAnsi="Times New Roman" w:cs="Times New Roman"/>
          <w:sz w:val="24"/>
          <w:szCs w:val="24"/>
        </w:rPr>
        <w:t xml:space="preserve"> Les candidatures sont ouvertes dès maintenant – examen continu</w:t>
      </w:r>
      <w:r w:rsidRPr="001812B9">
        <w:rPr>
          <w:rFonts w:ascii="Times New Roman" w:hAnsi="Times New Roman" w:cs="Times New Roman"/>
          <w:sz w:val="24"/>
          <w:szCs w:val="24"/>
        </w:rPr>
        <w:br/>
      </w:r>
      <w:r w:rsidRPr="001812B9">
        <w:rPr>
          <w:rFonts w:ascii="Times New Roman" w:hAnsi="Times New Roman" w:cs="Times New Roman"/>
          <w:sz w:val="24"/>
          <w:szCs w:val="24"/>
        </w:rPr>
        <w:br/>
      </w:r>
      <w:r w:rsidRPr="0017415D">
        <w:rPr>
          <w:rFonts w:ascii="Times New Roman" w:hAnsi="Times New Roman" w:cs="Times New Roman"/>
          <w:b/>
          <w:bCs/>
          <w:sz w:val="24"/>
          <w:szCs w:val="24"/>
        </w:rPr>
        <w:t>Lien </w:t>
      </w:r>
      <w:r w:rsidRPr="001812B9">
        <w:rPr>
          <w:rFonts w:ascii="Times New Roman" w:hAnsi="Times New Roman" w:cs="Times New Roman"/>
          <w:sz w:val="24"/>
          <w:szCs w:val="24"/>
        </w:rPr>
        <w:t xml:space="preserve">: </w:t>
      </w:r>
      <w:hyperlink r:id="rId5" w:history="1">
        <w:r w:rsidR="0017415D" w:rsidRPr="00724F47">
          <w:rPr>
            <w:rStyle w:val="Lienhypertexte"/>
            <w:rFonts w:ascii="Times New Roman" w:hAnsi="Times New Roman" w:cs="Times New Roman"/>
            <w:sz w:val="24"/>
            <w:szCs w:val="24"/>
          </w:rPr>
          <w:t>https://www.agdevco.com/our-approach/investment-criteria/</w:t>
        </w:r>
      </w:hyperlink>
    </w:p>
    <w:p w14:paraId="3EF2CE45" w14:textId="77777777" w:rsidR="00A934D3" w:rsidRPr="001812B9" w:rsidRDefault="00A934D3" w:rsidP="00A934D3">
      <w:pPr>
        <w:rPr>
          <w:rFonts w:ascii="Times New Roman" w:hAnsi="Times New Roman" w:cs="Times New Roman"/>
          <w:noProof/>
          <w:sz w:val="24"/>
          <w:szCs w:val="24"/>
        </w:rPr>
      </w:pPr>
      <w:r w:rsidRPr="001812B9">
        <w:rPr>
          <w:rFonts w:ascii="Times New Roman" w:hAnsi="Times New Roman" w:cs="Times New Roman"/>
          <w:noProof/>
          <w:sz w:val="24"/>
          <w:szCs w:val="24"/>
        </w:rPr>
        <w:lastRenderedPageBreak/>
        <w:drawing>
          <wp:inline distT="0" distB="0" distL="0" distR="0" wp14:anchorId="185501FD" wp14:editId="69171926">
            <wp:extent cx="6304915" cy="7969250"/>
            <wp:effectExtent l="0" t="0" r="635" b="0"/>
            <wp:docPr id="16" name="Image 16" descr="Aucune description alternative pour cet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ucune description alternative pour cett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8174" cy="7986009"/>
                    </a:xfrm>
                    <a:prstGeom prst="rect">
                      <a:avLst/>
                    </a:prstGeom>
                    <a:noFill/>
                    <a:ln>
                      <a:noFill/>
                    </a:ln>
                  </pic:spPr>
                </pic:pic>
              </a:graphicData>
            </a:graphic>
          </wp:inline>
        </w:drawing>
      </w:r>
    </w:p>
    <w:p w14:paraId="03E00AE1" w14:textId="77777777" w:rsidR="00A934D3" w:rsidRPr="001812B9" w:rsidRDefault="00A934D3" w:rsidP="00A934D3">
      <w:pPr>
        <w:rPr>
          <w:rFonts w:ascii="Times New Roman" w:hAnsi="Times New Roman" w:cs="Times New Roman"/>
          <w:sz w:val="24"/>
          <w:szCs w:val="24"/>
        </w:rPr>
      </w:pPr>
    </w:p>
    <w:p w14:paraId="450E1D19" w14:textId="77777777" w:rsidR="00A934D3" w:rsidRPr="001812B9" w:rsidRDefault="00A934D3" w:rsidP="00A934D3">
      <w:pPr>
        <w:rPr>
          <w:rFonts w:ascii="Times New Roman" w:hAnsi="Times New Roman" w:cs="Times New Roman"/>
          <w:noProof/>
          <w:sz w:val="24"/>
          <w:szCs w:val="24"/>
        </w:rPr>
      </w:pPr>
    </w:p>
    <w:p w14:paraId="497F2D3C" w14:textId="77777777" w:rsidR="00A934D3" w:rsidRPr="001812B9" w:rsidRDefault="00A934D3" w:rsidP="00A934D3">
      <w:pPr>
        <w:tabs>
          <w:tab w:val="left" w:pos="6360"/>
        </w:tabs>
        <w:rPr>
          <w:rFonts w:ascii="Times New Roman" w:hAnsi="Times New Roman" w:cs="Times New Roman"/>
          <w:sz w:val="24"/>
          <w:szCs w:val="24"/>
        </w:rPr>
      </w:pPr>
      <w:r w:rsidRPr="001812B9">
        <w:rPr>
          <w:rFonts w:ascii="Times New Roman" w:hAnsi="Times New Roman" w:cs="Times New Roman"/>
          <w:sz w:val="24"/>
          <w:szCs w:val="24"/>
        </w:rPr>
        <w:tab/>
      </w:r>
    </w:p>
    <w:p w14:paraId="5D4DE0A9" w14:textId="07666675" w:rsidR="00A934D3" w:rsidRPr="001812B9" w:rsidRDefault="00A934D3">
      <w:pPr>
        <w:rPr>
          <w:rFonts w:ascii="Times New Roman" w:hAnsi="Times New Roman" w:cs="Times New Roman"/>
          <w:sz w:val="24"/>
          <w:szCs w:val="24"/>
        </w:rPr>
      </w:pPr>
    </w:p>
    <w:sectPr w:rsidR="00A934D3" w:rsidRPr="001812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D3"/>
    <w:rsid w:val="00117EC6"/>
    <w:rsid w:val="0017415D"/>
    <w:rsid w:val="001812B9"/>
    <w:rsid w:val="00A934D3"/>
    <w:rsid w:val="00B512D5"/>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F8F4"/>
  <w15:chartTrackingRefBased/>
  <w15:docId w15:val="{FB8FFF64-F2AB-452E-8690-88B3C2A6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S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4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7415D"/>
    <w:rPr>
      <w:color w:val="0563C1" w:themeColor="hyperlink"/>
      <w:u w:val="single"/>
    </w:rPr>
  </w:style>
  <w:style w:type="character" w:styleId="Mentionnonrsolue">
    <w:name w:val="Unresolved Mention"/>
    <w:basedOn w:val="Policepardfaut"/>
    <w:uiPriority w:val="99"/>
    <w:semiHidden/>
    <w:unhideWhenUsed/>
    <w:rsid w:val="00174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agdevco.com/our-approach/investment-criteria/"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305</Words>
  <Characters>1679</Characters>
  <Application>Microsoft Office Word</Application>
  <DocSecurity>0</DocSecurity>
  <Lines>13</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Owehi Christophe YAO</dc:creator>
  <cp:keywords/>
  <dc:description/>
  <cp:lastModifiedBy>Owehi Christophe YAO</cp:lastModifiedBy>
  <cp:revision>3</cp:revision>
  <dcterms:created xsi:type="dcterms:W3CDTF">2026-06-04T08:28:00Z</dcterms:created>
  <dcterms:modified xsi:type="dcterms:W3CDTF">2026-06-05T10:33:00Z</dcterms:modified>
</cp:coreProperties>
</file>