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D3F7" w14:textId="77777777" w:rsidR="00427051" w:rsidRDefault="00000000">
      <w:pPr>
        <w:rPr>
          <w:rFonts w:ascii="Times New Roman" w:eastAsia="Segoe UI" w:hAnsi="Times New Roman" w:cs="Times New Roman"/>
          <w:sz w:val="24"/>
          <w:shd w:val="clear" w:color="auto" w:fill="FFFFFF"/>
        </w:rPr>
      </w:pPr>
      <w:r>
        <w:rPr>
          <w:rFonts w:ascii="Times New Roman" w:eastAsia="SimSun" w:hAnsi="Times New Roman" w:cs="Times New Roman"/>
          <w:noProof/>
          <w:sz w:val="24"/>
        </w:rPr>
        <w:drawing>
          <wp:inline distT="0" distB="0" distL="114300" distR="114300" wp14:anchorId="2FB95843" wp14:editId="747BC27A">
            <wp:extent cx="799465" cy="799465"/>
            <wp:effectExtent l="0" t="0" r="635" b="635"/>
            <wp:docPr id="2" name="Imag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66ABE8" w14:textId="77777777" w:rsidR="00427051" w:rsidRDefault="00000000">
      <w:pPr>
        <w:rPr>
          <w:rFonts w:ascii="Times New Roman" w:eastAsia="Segoe UI" w:hAnsi="Times New Roman" w:cs="Times New Roman"/>
          <w:sz w:val="24"/>
          <w:shd w:val="clear" w:color="auto" w:fill="FFFFFF"/>
        </w:rPr>
      </w:pP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Appel à candidatures :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Opportunités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financement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du commerce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africain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pour les PME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agroalimentaires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prêtes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l’exportation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Les candidatures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sont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désormais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ouvertes pour les PME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agroalimentaires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prêtes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l’exportation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travers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l’Afrique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subsaharienne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cherchant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accéder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des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opportunités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potentielles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financement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commercial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conçues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pour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soutenir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la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croissance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du commerce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régional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et international.</w:t>
      </w:r>
      <w:r>
        <w:rPr>
          <w:rFonts w:ascii="Times New Roman" w:eastAsia="Segoe UI" w:hAnsi="Times New Roman" w:cs="Times New Roman"/>
          <w:sz w:val="24"/>
        </w:rPr>
        <w:br/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Géographie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: Afrique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subsaharienne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Marchés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prospects :</w:t>
      </w:r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>Nigeria  Ghana</w:t>
      </w:r>
      <w:r>
        <w:rPr>
          <w:rFonts w:ascii="Times New Roman" w:eastAsia="Segoe UI" w:hAnsi="Times New Roman" w:cs="Times New Roman"/>
          <w:sz w:val="24"/>
          <w:shd w:val="clear" w:color="auto" w:fill="FFFFFF"/>
          <w:lang w:val="fr-FR"/>
        </w:rPr>
        <w:t xml:space="preserve"> </w:t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Kenya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Ouganda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>Couverture plus large :</w:t>
      </w:r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Afrique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l’Ouest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lang w:val="fr-FR"/>
        </w:rPr>
        <w:t>f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ocus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Commodities</w:t>
      </w:r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Les PME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prêtes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l’exportation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avec des accords de cession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confirmés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ou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des bons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commande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dans les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produits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agricoles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valeur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ajoutée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notamment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:</w:t>
      </w:r>
      <w:r>
        <w:rPr>
          <w:rFonts w:ascii="Times New Roman" w:eastAsia="Segoe UI" w:hAnsi="Times New Roman" w:cs="Times New Roman"/>
          <w:sz w:val="24"/>
          <w:shd w:val="clear" w:color="auto" w:fill="FFFFFF"/>
          <w:lang w:val="fr-FR"/>
        </w:rPr>
        <w:t xml:space="preserve"> </w:t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Grains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noix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cajou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  <w:lang w:val="fr-FR"/>
        </w:rPr>
        <w:t xml:space="preserve">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Produits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base de cacao</w:t>
      </w:r>
      <w:r>
        <w:rPr>
          <w:rFonts w:ascii="Times New Roman" w:eastAsia="Segoe UI" w:hAnsi="Times New Roman" w:cs="Times New Roman"/>
          <w:sz w:val="24"/>
          <w:shd w:val="clear" w:color="auto" w:fill="FFFFFF"/>
          <w:lang w:val="fr-FR"/>
        </w:rPr>
        <w:t xml:space="preserve">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Sésame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  <w:lang w:val="fr-FR"/>
        </w:rPr>
        <w:t xml:space="preserve">, </w:t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Beurre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karité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  <w:lang w:val="fr-FR"/>
        </w:rPr>
        <w:t xml:space="preserve">, </w:t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>Hibiscus</w:t>
      </w:r>
      <w:r>
        <w:rPr>
          <w:rFonts w:ascii="Times New Roman" w:eastAsia="Segoe UI" w:hAnsi="Times New Roman" w:cs="Times New Roman"/>
          <w:sz w:val="24"/>
          <w:shd w:val="clear" w:color="auto" w:fill="FFFFFF"/>
          <w:lang w:val="fr-FR"/>
        </w:rPr>
        <w:t xml:space="preserve">, </w:t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>Soja</w:t>
      </w:r>
      <w:r>
        <w:rPr>
          <w:rFonts w:ascii="Times New Roman" w:eastAsia="Segoe UI" w:hAnsi="Times New Roman" w:cs="Times New Roman"/>
          <w:sz w:val="24"/>
          <w:shd w:val="clear" w:color="auto" w:fill="FFFFFF"/>
          <w:lang w:val="fr-FR"/>
        </w:rPr>
        <w:t>,</w:t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>Café</w:t>
      </w:r>
      <w:r>
        <w:rPr>
          <w:rFonts w:ascii="Times New Roman" w:eastAsia="Segoe UI" w:hAnsi="Times New Roman" w:cs="Times New Roman"/>
          <w:sz w:val="24"/>
          <w:shd w:val="clear" w:color="auto" w:fill="FFFFFF"/>
          <w:lang w:val="fr-FR"/>
        </w:rPr>
        <w:t>,</w:t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Farine de manioc</w:t>
      </w:r>
    </w:p>
    <w:p w14:paraId="5CDDC2D0" w14:textId="77777777" w:rsidR="00427051" w:rsidRDefault="00000000">
      <w:pPr>
        <w:rPr>
          <w:rFonts w:ascii="Times New Roman" w:eastAsia="Segoe UI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Paramètres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financement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• </w:t>
      </w:r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Taille du billet :</w:t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100 000 $ – 3 000 000 $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par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transaction</w:t>
      </w:r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• </w:t>
      </w:r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Structure</w:t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: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Facilités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financement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du fonds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roulement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court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terme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•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Recettes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annuelles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d’exportation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: 500 000 $ – 5 000 000 $</w:t>
      </w:r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📊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Critères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d’évaluation</w:t>
      </w:r>
      <w:proofErr w:type="spellEnd"/>
      <w:r>
        <w:rPr>
          <w:rFonts w:ascii="Times New Roman" w:eastAsia="Segoe UI" w:hAnsi="Times New Roman" w:cs="Times New Roman"/>
          <w:b/>
          <w:bCs/>
          <w:sz w:val="24"/>
        </w:rPr>
        <w:br/>
      </w:r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Les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candidats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seront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évalués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sur la base de :</w:t>
      </w:r>
      <w:r>
        <w:rPr>
          <w:rFonts w:ascii="Times New Roman" w:eastAsia="Segoe UI" w:hAnsi="Times New Roman" w:cs="Times New Roman"/>
          <w:b/>
          <w:bCs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✔️ Innovation dans le commerce et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l’accès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aux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marchés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✔️ Impact sur le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marché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création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valeur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✔️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Durabilité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financière</w:t>
      </w:r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✔️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Évolutivité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opérations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commerciales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✔️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Préparation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l’exportation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et à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l’importation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>✔️ Genre et inclusion des jeunes</w:t>
      </w:r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Exigences pour le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pont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pitch</w:t>
      </w:r>
      <w:r>
        <w:rPr>
          <w:rFonts w:ascii="Times New Roman" w:eastAsia="Segoe UI" w:hAnsi="Times New Roman" w:cs="Times New Roman"/>
          <w:sz w:val="24"/>
        </w:rPr>
        <w:br/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Veuillez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postuler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uniquement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si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votre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pitch deck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inclut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:</w:t>
      </w:r>
      <w:r>
        <w:rPr>
          <w:rFonts w:ascii="Times New Roman" w:eastAsia="Segoe UI" w:hAnsi="Times New Roman" w:cs="Times New Roman"/>
          <w:b/>
          <w:bCs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Bilan des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recettes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depuis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la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création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jusqu’à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présent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Prévisions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revenus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et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bénéfices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pour les 3 à 5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prochaines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années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lastRenderedPageBreak/>
        <w:t xml:space="preserve"> Diapositive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l’équipe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—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incluant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photos, arrière-plans et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domaines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d’expertise</w:t>
      </w:r>
      <w:proofErr w:type="spellEnd"/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Votre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ASK —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montant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du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financement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utilisation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prévue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des fonds</w:t>
      </w:r>
      <w:r>
        <w:rPr>
          <w:rFonts w:ascii="Times New Roman" w:eastAsia="Segoe UI" w:hAnsi="Times New Roman" w:cs="Times New Roman"/>
          <w:sz w:val="24"/>
        </w:rPr>
        <w:br/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Historique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d’exportation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acheteurs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existants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accords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rachat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ou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bons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commande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(le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cas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échéant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>)</w:t>
      </w:r>
    </w:p>
    <w:p w14:paraId="4287962E" w14:textId="77777777" w:rsidR="00427051" w:rsidRDefault="00000000">
      <w:pPr>
        <w:rPr>
          <w:rFonts w:ascii="Times New Roman" w:eastAsia="Segoe UI" w:hAnsi="Times New Roman" w:cs="Times New Roman"/>
          <w:sz w:val="24"/>
          <w:shd w:val="clear" w:color="auto" w:fill="FFFFFF"/>
        </w:rPr>
      </w:pP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Les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entreprises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intéressées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répondant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aux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critères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ci-dessus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sont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invitées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soumettre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leurs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présentations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présentation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</w:t>
      </w:r>
      <w:r>
        <w:rPr>
          <w:rFonts w:ascii="Times New Roman" w:eastAsia="Segoe UI" w:hAnsi="Times New Roman" w:cs="Times New Roman"/>
          <w:sz w:val="24"/>
        </w:rPr>
        <w:t xml:space="preserve"> </w:t>
      </w:r>
      <w:hyperlink r:id="rId5" w:tgtFrame="https://www.linkedin.com/preload/_self" w:history="1">
        <w:r>
          <w:rPr>
            <w:rStyle w:val="Lienhypertexte"/>
            <w:rFonts w:ascii="Times New Roman" w:eastAsia="Segoe UI" w:hAnsi="Times New Roman" w:cs="Times New Roman"/>
            <w:b/>
            <w:bCs/>
            <w:color w:val="0A66C2"/>
            <w:sz w:val="24"/>
            <w:bdr w:val="none" w:sz="0" w:space="0" w:color="0A66C2"/>
          </w:rPr>
          <w:t>info@kac-afrika.de</w:t>
        </w:r>
      </w:hyperlink>
      <w:r>
        <w:rPr>
          <w:rFonts w:ascii="Times New Roman" w:eastAsia="Segoe UI" w:hAnsi="Times New Roman" w:cs="Times New Roman"/>
          <w:sz w:val="24"/>
        </w:rPr>
        <w:t xml:space="preserve"> </w:t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pour examen et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considération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potentielle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pour des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opportunités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pertinentes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>.</w:t>
      </w:r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Les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candidats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présélectionnés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peuvent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être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guidés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travers les étapes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suivantes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du processus.</w:t>
      </w:r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Chez KAC-Afrika, nous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aidons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connecter des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entreprises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africaines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fort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potentiel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avec des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opportunités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stratégiques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financières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et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croissance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pertinentes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soutenant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les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fondateurs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et les PME dans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leur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expansion sur les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marchés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locaux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régionaux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mondiaux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>.</w:t>
      </w:r>
    </w:p>
    <w:p w14:paraId="66993CC6" w14:textId="77777777" w:rsidR="00427051" w:rsidRDefault="00427051">
      <w:pPr>
        <w:rPr>
          <w:rFonts w:ascii="Times New Roman" w:eastAsia="Segoe UI" w:hAnsi="Times New Roman" w:cs="Times New Roman"/>
          <w:sz w:val="24"/>
          <w:shd w:val="clear" w:color="auto" w:fill="FFFFFF"/>
        </w:rPr>
      </w:pPr>
    </w:p>
    <w:p w14:paraId="1FBD5E82" w14:textId="77777777" w:rsidR="00427051" w:rsidRDefault="00427051">
      <w:pPr>
        <w:rPr>
          <w:rFonts w:ascii="Times New Roman" w:eastAsia="Segoe UI" w:hAnsi="Times New Roman" w:cs="Times New Roman"/>
          <w:sz w:val="24"/>
          <w:shd w:val="clear" w:color="auto" w:fill="FFFFFF"/>
        </w:rPr>
      </w:pPr>
    </w:p>
    <w:p w14:paraId="3EDF6E41" w14:textId="77777777" w:rsidR="00427051" w:rsidRDefault="00427051">
      <w:pPr>
        <w:rPr>
          <w:rFonts w:ascii="Times New Roman" w:eastAsia="Segoe UI" w:hAnsi="Times New Roman" w:cs="Times New Roman"/>
          <w:sz w:val="24"/>
          <w:shd w:val="clear" w:color="auto" w:fill="FFFFFF"/>
        </w:rPr>
      </w:pPr>
    </w:p>
    <w:p w14:paraId="1C9582F7" w14:textId="77777777" w:rsidR="00427051" w:rsidRDefault="00427051">
      <w:pPr>
        <w:rPr>
          <w:rFonts w:ascii="Times New Roman" w:eastAsia="Segoe UI" w:hAnsi="Times New Roman" w:cs="Times New Roman"/>
          <w:sz w:val="24"/>
          <w:shd w:val="clear" w:color="auto" w:fill="FFFFFF"/>
        </w:rPr>
      </w:pPr>
    </w:p>
    <w:p w14:paraId="2ECDFEEB" w14:textId="77777777" w:rsidR="00427051" w:rsidRDefault="00000000">
      <w:pPr>
        <w:rPr>
          <w:rFonts w:ascii="Times New Roman" w:eastAsia="Segoe UI" w:hAnsi="Times New Roman" w:cs="Times New Roman"/>
          <w:sz w:val="24"/>
          <w:shd w:val="clear" w:color="auto" w:fill="FFFFFF"/>
          <w:lang w:val="fr-FR"/>
        </w:rPr>
      </w:pPr>
      <w:r>
        <w:rPr>
          <w:rFonts w:ascii="Times New Roman" w:eastAsia="SimSun" w:hAnsi="Times New Roman" w:cs="Times New Roman"/>
          <w:noProof/>
          <w:sz w:val="24"/>
        </w:rPr>
        <w:drawing>
          <wp:inline distT="0" distB="0" distL="114300" distR="114300" wp14:anchorId="4AE0AEBE" wp14:editId="289C8292">
            <wp:extent cx="5266690" cy="3361055"/>
            <wp:effectExtent l="0" t="0" r="3810" b="4445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61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427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4C3516"/>
    <w:rsid w:val="00260D82"/>
    <w:rsid w:val="00427051"/>
    <w:rsid w:val="00B9247F"/>
    <w:rsid w:val="314C3516"/>
    <w:rsid w:val="3C631823"/>
    <w:rsid w:val="3D947997"/>
    <w:rsid w:val="48FD384B"/>
    <w:rsid w:val="61357BDD"/>
    <w:rsid w:val="6D06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A4B20"/>
  <w15:docId w15:val="{8F125F2F-3C2D-4EFE-B1CA-FA5FE452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kac-afrika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WPS_1780478856</dc:creator>
  <cp:lastModifiedBy>Oulimata Niang</cp:lastModifiedBy>
  <cp:revision>2</cp:revision>
  <dcterms:created xsi:type="dcterms:W3CDTF">2026-06-18T15:27:00Z</dcterms:created>
  <dcterms:modified xsi:type="dcterms:W3CDTF">2026-06-18T15:27:00Z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1036-12.1.0.26880</vt:lpwstr>
  </property>
  <property fmtid="{D5CDD505-2E9C-101B-9397-08002B2CF9AE}" pid="3" name="ICV">
    <vt:lpwstr>06205901E86D48E794AE271FECF9F9D3_13</vt:lpwstr>
  </property>
  <property fmtid="{D5CDD505-2E9C-101B-9397-08002B2CF9AE}" pid="4" name="KSOTemplateDocerSaveRecord">
    <vt:lpwstr>eyJoZGlkIjoiZjU1NmM2ZWEyNDg1NTIyMzNjNzFhNzg3MGFkOWQ2MmIiLCJ1c2VySWQiOiIxODE0MTk0Mzg5MDA5NCJ9</vt:lpwstr>
  </property>
</Properties>
</file>